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60"/>
          <w:szCs w:val="60"/>
          <w:rtl w:val="0"/>
        </w:rPr>
        <w:t xml:space="preserve">🛡️</w:t>
      </w:r>
      <w:r w:rsidDel="00000000" w:rsidR="00000000" w:rsidRPr="00000000">
        <w:rPr>
          <w:sz w:val="60"/>
          <w:szCs w:val="60"/>
          <w:rtl w:val="0"/>
        </w:rPr>
        <w:t xml:space="preserve"> Writing Well – Equality and Diversity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86400" cy="3657600"/>
            <wp:effectExtent b="0" l="0" r="0" t="0"/>
            <wp:docPr descr="Photo of boulders on beach in bright sunshine" id="1" name="image1.png"/>
            <a:graphic>
              <a:graphicData uri="http://schemas.openxmlformats.org/drawingml/2006/picture">
                <pic:pic>
                  <pic:nvPicPr>
                    <pic:cNvPr descr="Photo of boulders on beach in bright sunsh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Writing Well, we believe that every person’s voice matters.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are committed to creating a welcoming, respectful, and inclusive space for all participants—regardless of age, race, ethnicity, gender, sexuality, disability, neurodiversity, religious belief, or socio-economic background.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Our Commitment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value the richness of diverse lived experiences and believe this makes our community and creative practice stronger.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 are committed to providing an environment that is free from discrimination, judgement, or marginalisation.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aim to create a space where participants feel safe to express themselves authentically, and where everyone's contribution is treated with dignity.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actively welcome people of all faiths or none, and hold space for gentle, respectful spiritual expression—particularly those rooted in Christian values of compassion, kindness, and love.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Practice: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Writing Well sessions are designed to be inclusive and accessible—we use plain language, avoid jargon, and adapt our approach where possible to meet physical, cognitive, emotional, and sensory needs.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We avoid assumptions about participants’ identities, abilities, or beliefs.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If you have any specific needs or accessibility requirements, please feel free to speak to Paula in confidence so that appropriate support can be offered.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paulaanne@writingwell.net</w:t>
        </w:r>
      </w:hyperlink>
      <w:r w:rsidDel="00000000" w:rsidR="00000000" w:rsidRPr="00000000">
        <w:rPr>
          <w:rtl w:val="0"/>
        </w:rPr>
        <w:t xml:space="preserve"> or 07969 849294.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listen to feedback and are open to learning how we can serve our community more equitably.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All facilitators and group members are expected to treat others with respect and kindness, both in person and online.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Note on Faith and Inclusivity: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While Writing Well is gently rooted in Christian values, our doors are open to all. Faith-based reflections are offered as invitations, not expectations. Everyone is welcome to engage in a way that honours their own journey and beliefs.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Writing Well is more than a writing group. It is a community where differences are honoured, and each story is seen as sacred.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Prepared by: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Paula Thwaite (079 69 849 294)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Founder &amp; Lead Facilitator, Writing Well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www.writingwell.net</w:t>
      </w:r>
    </w:p>
    <w:p w:rsidR="00000000" w:rsidDel="00000000" w:rsidP="00000000" w:rsidRDefault="00000000" w:rsidRPr="00000000" w14:paraId="0000002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paulaanne@wrtingwell.net</w:t>
        </w:r>
      </w:hyperlink>
      <w:r w:rsidDel="00000000" w:rsidR="00000000" w:rsidRPr="00000000">
        <w:rPr>
          <w:rtl w:val="0"/>
        </w:rPr>
        <w:t xml:space="preserve">, 3rd August 2025</w:t>
      </w:r>
    </w:p>
    <w:sectPr>
      <w:footerReference r:id="rId9" w:type="default"/>
      <w:pgSz w:h="16839" w:w="11907" w:orient="portrait"/>
      <w:pgMar w:bottom="1584" w:top="1080" w:left="864" w:right="8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666660"/>
        <w:sz w:val="24"/>
        <w:szCs w:val="24"/>
        <w:lang w:val="en_GB"/>
      </w:rPr>
    </w:rPrDefault>
    <w:pPrDefault>
      <w:pPr>
        <w:spacing w:after="3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00" w:lineRule="auto"/>
    </w:pPr>
    <w:rPr>
      <w:rFonts w:ascii="Arial" w:cs="Arial" w:eastAsia="Arial" w:hAnsi="Arial"/>
      <w:b w:val="1"/>
      <w:color w:val="45454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color w:val="ff7a00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i w:val="1"/>
      <w:color w:val="ff7a00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b w:val="1"/>
      <w:color w:val="ff7a00"/>
      <w:sz w:val="20"/>
      <w:szCs w:val="20"/>
    </w:rPr>
  </w:style>
  <w:style w:type="paragraph" w:styleId="Title">
    <w:name w:val="Title"/>
    <w:basedOn w:val="Normal"/>
    <w:next w:val="Normal"/>
    <w:pPr>
      <w:pBdr>
        <w:bottom w:color="ff7a00" w:space="22" w:sz="48" w:val="single"/>
      </w:pBdr>
      <w:spacing w:after="400" w:line="240" w:lineRule="auto"/>
    </w:pPr>
    <w:rPr>
      <w:rFonts w:ascii="Arial" w:cs="Arial" w:eastAsia="Arial" w:hAnsi="Arial"/>
      <w:b w:val="1"/>
      <w:color w:val="454541"/>
      <w:sz w:val="60"/>
      <w:szCs w:val="60"/>
    </w:rPr>
  </w:style>
  <w:style w:type="paragraph" w:styleId="Subtitle">
    <w:name w:val="Subtitle"/>
    <w:basedOn w:val="Normal"/>
    <w:next w:val="Normal"/>
    <w:pPr>
      <w:spacing w:after="480" w:lineRule="auto"/>
    </w:pPr>
    <w:rPr>
      <w:color w:val="ff7a00"/>
      <w:sz w:val="34"/>
      <w:szCs w:val="3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aulaanne@writingwell.net" TargetMode="External"/><Relationship Id="rId8" Type="http://schemas.openxmlformats.org/officeDocument/2006/relationships/hyperlink" Target="mailto:paulaanne@wrtingw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