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Cost to attend 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Writing Well Community Focused Creative Writing Wellbeing Groups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486400" cy="3657600"/>
            <wp:effectExtent b="0" l="0" r="0" t="0"/>
            <wp:docPr descr="Photo of boulders on beach in bright sunshine" id="1" name="image1.png"/>
            <a:graphic>
              <a:graphicData uri="http://schemas.openxmlformats.org/drawingml/2006/picture">
                <pic:pic>
                  <pic:nvPicPr>
                    <pic:cNvPr descr="Photo of boulders on beach in bright sunsh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Price to attend : 3rd August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Sessions are £5 per person, which includes refreshments and all materials.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To help keep Writing Well sustainable, we’ve introduced an optional tiered pricing model: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£5 – Concession (standard rate, if you're on a low income or facing financial hardship)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£8 – Standard (helps cover venue, supplies, and time)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£10 – Supporter (helps someone else attend and supports the ongoing work of Writing Well)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✨</w:t>
      </w:r>
      <w:r w:rsidDel="00000000" w:rsidR="00000000" w:rsidRPr="00000000">
        <w:rPr>
          <w:rtl w:val="0"/>
        </w:rPr>
        <w:t xml:space="preserve"> Please pay what feels right for you—your presence matters most. No explanation is needed. We never judge ✨️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With hope,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Paula Thwaite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Founder, Writing Well</w:t>
      </w:r>
    </w:p>
    <w:p w:rsidR="00000000" w:rsidDel="00000000" w:rsidP="00000000" w:rsidRDefault="00000000" w:rsidRPr="00000000" w14:paraId="00000016">
      <w:pPr>
        <w:rPr/>
      </w:pPr>
      <w:hyperlink r:id="rId7">
        <w:r w:rsidDel="00000000" w:rsidR="00000000" w:rsidRPr="00000000">
          <w:rPr>
            <w:color w:val="34b6c3"/>
            <w:u w:val="single"/>
            <w:rtl w:val="0"/>
          </w:rPr>
          <w:t xml:space="preserve">www.writingwell.net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07969 849 294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9" w:w="11907" w:orient="portrait"/>
      <w:pgMar w:bottom="1584" w:top="1080" w:left="864" w:right="86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attrocent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666660"/>
        <w:sz w:val="24"/>
        <w:szCs w:val="24"/>
        <w:lang w:val="en_GB"/>
      </w:rPr>
    </w:rPrDefault>
    <w:pPrDefault>
      <w:pPr>
        <w:spacing w:after="36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400" w:lineRule="auto"/>
    </w:pPr>
    <w:rPr>
      <w:rFonts w:ascii="Arial" w:cs="Arial" w:eastAsia="Arial" w:hAnsi="Arial"/>
      <w:b w:val="1"/>
      <w:color w:val="45454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340" w:lineRule="auto"/>
    </w:pPr>
    <w:rPr>
      <w:rFonts w:ascii="Arial" w:cs="Arial" w:eastAsia="Arial" w:hAnsi="Arial"/>
      <w:color w:val="ff7a00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340" w:lineRule="auto"/>
    </w:pPr>
    <w:rPr>
      <w:rFonts w:ascii="Arial" w:cs="Arial" w:eastAsia="Arial" w:hAnsi="Arial"/>
      <w:i w:val="1"/>
      <w:color w:val="ff7a00"/>
    </w:rPr>
  </w:style>
  <w:style w:type="paragraph" w:styleId="Heading6">
    <w:name w:val="heading 6"/>
    <w:basedOn w:val="Normal"/>
    <w:next w:val="Normal"/>
    <w:pPr>
      <w:keepNext w:val="1"/>
      <w:keepLines w:val="1"/>
      <w:spacing w:after="120" w:before="340" w:lineRule="auto"/>
    </w:pPr>
    <w:rPr>
      <w:rFonts w:ascii="Arial" w:cs="Arial" w:eastAsia="Arial" w:hAnsi="Arial"/>
      <w:b w:val="1"/>
      <w:color w:val="ff7a00"/>
      <w:sz w:val="20"/>
      <w:szCs w:val="20"/>
    </w:rPr>
  </w:style>
  <w:style w:type="paragraph" w:styleId="Title">
    <w:name w:val="Title"/>
    <w:basedOn w:val="Normal"/>
    <w:next w:val="Normal"/>
    <w:pPr>
      <w:pBdr>
        <w:bottom w:color="ff7a00" w:space="22" w:sz="48" w:val="single"/>
      </w:pBdr>
      <w:spacing w:after="400" w:line="240" w:lineRule="auto"/>
    </w:pPr>
    <w:rPr>
      <w:rFonts w:ascii="Arial" w:cs="Arial" w:eastAsia="Arial" w:hAnsi="Arial"/>
      <w:b w:val="1"/>
      <w:color w:val="454541"/>
      <w:sz w:val="60"/>
      <w:szCs w:val="60"/>
    </w:rPr>
  </w:style>
  <w:style w:type="paragraph" w:styleId="Subtitle">
    <w:name w:val="Subtitle"/>
    <w:basedOn w:val="Normal"/>
    <w:next w:val="Normal"/>
    <w:pPr>
      <w:spacing w:after="480" w:lineRule="auto"/>
    </w:pPr>
    <w:rPr>
      <w:color w:val="ff7a00"/>
      <w:sz w:val="34"/>
      <w:szCs w:val="3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writingwell.net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